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A181" w14:textId="77777777" w:rsidR="006D7FBD" w:rsidRDefault="006D7FBD"/>
    <w:p w14:paraId="6DAEB78A" w14:textId="77777777" w:rsidR="0080775E" w:rsidRDefault="0080775E" w:rsidP="0080775E">
      <w:pPr>
        <w:pStyle w:val="Heading1"/>
        <w:jc w:val="right"/>
      </w:pPr>
      <w:bookmarkStart w:id="0" w:name="_Toc206431028"/>
      <w:r w:rsidRPr="00064E16">
        <w:rPr>
          <w:u w:val="single"/>
        </w:rPr>
        <w:t xml:space="preserve">Appendix </w:t>
      </w:r>
      <w:r>
        <w:rPr>
          <w:u w:val="single"/>
        </w:rPr>
        <w:t>5</w:t>
      </w:r>
      <w:r w:rsidRPr="007D32D0">
        <w:t xml:space="preserve"> </w:t>
      </w:r>
      <w:r>
        <w:t>Assessment Sheet</w:t>
      </w:r>
      <w:r w:rsidRPr="00D10C43">
        <w:t xml:space="preserve"> A</w:t>
      </w:r>
      <w:bookmarkEnd w:id="0"/>
    </w:p>
    <w:p w14:paraId="62C415A1" w14:textId="77777777" w:rsidR="0080775E" w:rsidRDefault="0080775E" w:rsidP="0080775E">
      <w:pPr>
        <w:jc w:val="right"/>
        <w:rPr>
          <w:szCs w:val="20"/>
        </w:rPr>
      </w:pPr>
    </w:p>
    <w:p w14:paraId="177E9BEE" w14:textId="77777777" w:rsidR="0080775E" w:rsidRPr="005D0A6C" w:rsidRDefault="0080775E" w:rsidP="0080775E">
      <w:pPr>
        <w:jc w:val="both"/>
        <w:rPr>
          <w:szCs w:val="20"/>
        </w:rPr>
      </w:pPr>
      <w:r w:rsidRPr="005D0A6C">
        <w:rPr>
          <w:szCs w:val="20"/>
        </w:rPr>
        <w:t xml:space="preserve">Each reviewer must complete Assessment Sheet A before meeting his or her review partner to decide on an outcome. After the discussion, they must complete Assessment Sheet B. Feedback can be copied and pasted from A to B. If two reviewers cannot agree on an outcome, they need to contact the programme leader who will include a third reviewer in the final decision. </w:t>
      </w:r>
    </w:p>
    <w:p w14:paraId="6F30B626" w14:textId="77777777" w:rsidR="0080775E" w:rsidRPr="005D0A6C" w:rsidRDefault="0080775E" w:rsidP="0080775E">
      <w:pPr>
        <w:jc w:val="both"/>
        <w:rPr>
          <w:szCs w:val="20"/>
        </w:rPr>
      </w:pPr>
      <w:r w:rsidRPr="005D0A6C">
        <w:rPr>
          <w:szCs w:val="20"/>
        </w:rPr>
        <w:t>Ticking ‘Yes’ or ‘No’ is not sufficient. You must include clear feedback to the applicant in each section.</w:t>
      </w:r>
    </w:p>
    <w:p w14:paraId="3AC8D4F4" w14:textId="77777777" w:rsidR="0080775E" w:rsidRPr="005D0A6C" w:rsidRDefault="0080775E" w:rsidP="0080775E">
      <w:pPr>
        <w:jc w:val="both"/>
        <w:rPr>
          <w:i/>
          <w:iCs/>
          <w:szCs w:val="20"/>
        </w:rPr>
      </w:pPr>
      <w:r w:rsidRPr="005D0A6C">
        <w:rPr>
          <w:i/>
          <w:iCs/>
          <w:szCs w:val="20"/>
        </w:rPr>
        <w:t xml:space="preserve">Please make sure that feedback to the applicant is consistent with your outcome before you submit the sheet to the </w:t>
      </w:r>
      <w:proofErr w:type="spellStart"/>
      <w:r w:rsidRPr="005D0A6C">
        <w:rPr>
          <w:i/>
          <w:iCs/>
          <w:szCs w:val="20"/>
        </w:rPr>
        <w:t>STaR</w:t>
      </w:r>
      <w:proofErr w:type="spellEnd"/>
      <w:r w:rsidRPr="005D0A6C">
        <w:rPr>
          <w:i/>
          <w:iCs/>
          <w:szCs w:val="20"/>
        </w:rPr>
        <w:t xml:space="preserve"> programme leader.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1843"/>
        <w:gridCol w:w="1947"/>
        <w:gridCol w:w="2731"/>
      </w:tblGrid>
      <w:tr w:rsidR="0080775E" w:rsidRPr="0035750A" w14:paraId="3033F2EA" w14:textId="77777777" w:rsidTr="0080775E">
        <w:tc>
          <w:tcPr>
            <w:tcW w:w="2972" w:type="dxa"/>
            <w:shd w:val="clear" w:color="auto" w:fill="C5E0B3" w:themeFill="accent6" w:themeFillTint="66"/>
          </w:tcPr>
          <w:p w14:paraId="459E65F0" w14:textId="77777777" w:rsidR="0080775E" w:rsidRPr="0035750A" w:rsidRDefault="0080775E" w:rsidP="00B15E89">
            <w:pPr>
              <w:jc w:val="center"/>
              <w:rPr>
                <w:b/>
                <w:bCs/>
              </w:rPr>
            </w:pPr>
            <w:r w:rsidRPr="0035750A">
              <w:rPr>
                <w:b/>
                <w:bCs/>
              </w:rPr>
              <w:t>Descriptor 1</w:t>
            </w:r>
          </w:p>
        </w:tc>
        <w:tc>
          <w:tcPr>
            <w:tcW w:w="6521" w:type="dxa"/>
            <w:gridSpan w:val="3"/>
            <w:vMerge w:val="restart"/>
            <w:shd w:val="clear" w:color="auto" w:fill="C5E0B3" w:themeFill="accent6" w:themeFillTint="66"/>
          </w:tcPr>
          <w:p w14:paraId="68B98519" w14:textId="77777777" w:rsidR="0080775E" w:rsidRPr="0035750A" w:rsidRDefault="0080775E" w:rsidP="00B15E89"/>
        </w:tc>
      </w:tr>
      <w:tr w:rsidR="0080775E" w:rsidRPr="0035750A" w14:paraId="3F3AC58B" w14:textId="77777777" w:rsidTr="0080775E">
        <w:tc>
          <w:tcPr>
            <w:tcW w:w="2972" w:type="dxa"/>
          </w:tcPr>
          <w:p w14:paraId="53FAC4E3" w14:textId="77777777" w:rsidR="0080775E" w:rsidRPr="0035750A" w:rsidRDefault="0080775E" w:rsidP="00B15E89">
            <w:r>
              <w:t xml:space="preserve">D1 is suitable for individuals whose practice enables them to evidence some Dimensions. </w:t>
            </w:r>
            <w:r w:rsidRPr="0035750A">
              <w:t>Effectiveness of practice in teaching and and/or support of learning is demonstrated through evidence of:</w:t>
            </w:r>
          </w:p>
        </w:tc>
        <w:tc>
          <w:tcPr>
            <w:tcW w:w="6521" w:type="dxa"/>
            <w:gridSpan w:val="3"/>
            <w:vMerge/>
            <w:shd w:val="clear" w:color="auto" w:fill="C5E0B3" w:themeFill="accent6" w:themeFillTint="66"/>
          </w:tcPr>
          <w:p w14:paraId="5660160D" w14:textId="77777777" w:rsidR="0080775E" w:rsidRPr="0035750A" w:rsidRDefault="0080775E" w:rsidP="00B15E89"/>
        </w:tc>
      </w:tr>
      <w:tr w:rsidR="0080775E" w:rsidRPr="0035750A" w14:paraId="5EAA9974" w14:textId="77777777" w:rsidTr="0080775E">
        <w:tc>
          <w:tcPr>
            <w:tcW w:w="2972" w:type="dxa"/>
            <w:shd w:val="clear" w:color="auto" w:fill="C5E0B3" w:themeFill="accent6" w:themeFillTint="66"/>
          </w:tcPr>
          <w:p w14:paraId="4CB930A6" w14:textId="77777777" w:rsidR="0080775E" w:rsidRPr="0035750A" w:rsidRDefault="0080775E" w:rsidP="00B15E89"/>
        </w:tc>
        <w:tc>
          <w:tcPr>
            <w:tcW w:w="1843" w:type="dxa"/>
            <w:shd w:val="clear" w:color="auto" w:fill="C5E0B3" w:themeFill="accent6" w:themeFillTint="66"/>
          </w:tcPr>
          <w:p w14:paraId="778C3142" w14:textId="77777777" w:rsidR="0080775E" w:rsidRPr="0035750A" w:rsidRDefault="0080775E" w:rsidP="00B15E89">
            <w:pPr>
              <w:jc w:val="center"/>
              <w:rPr>
                <w:b/>
                <w:bCs/>
              </w:rPr>
            </w:pPr>
            <w:r w:rsidRPr="0035750A">
              <w:rPr>
                <w:b/>
                <w:bCs/>
              </w:rPr>
              <w:t>Yes</w:t>
            </w:r>
          </w:p>
        </w:tc>
        <w:tc>
          <w:tcPr>
            <w:tcW w:w="1947" w:type="dxa"/>
            <w:shd w:val="clear" w:color="auto" w:fill="C5E0B3" w:themeFill="accent6" w:themeFillTint="66"/>
          </w:tcPr>
          <w:p w14:paraId="584AB2D3" w14:textId="77777777" w:rsidR="0080775E" w:rsidRPr="0035750A" w:rsidRDefault="0080775E" w:rsidP="00B15E89">
            <w:pPr>
              <w:jc w:val="center"/>
              <w:rPr>
                <w:b/>
                <w:bCs/>
              </w:rPr>
            </w:pPr>
            <w:r w:rsidRPr="0035750A">
              <w:rPr>
                <w:b/>
                <w:bCs/>
              </w:rPr>
              <w:t>No</w:t>
            </w:r>
          </w:p>
        </w:tc>
        <w:tc>
          <w:tcPr>
            <w:tcW w:w="2731" w:type="dxa"/>
            <w:shd w:val="clear" w:color="auto" w:fill="C5E0B3" w:themeFill="accent6" w:themeFillTint="66"/>
          </w:tcPr>
          <w:p w14:paraId="44BB409D" w14:textId="77777777" w:rsidR="0080775E" w:rsidRPr="0035750A" w:rsidRDefault="0080775E" w:rsidP="00B15E89">
            <w:pPr>
              <w:jc w:val="center"/>
              <w:rPr>
                <w:b/>
                <w:bCs/>
              </w:rPr>
            </w:pPr>
            <w:r w:rsidRPr="0035750A">
              <w:rPr>
                <w:b/>
                <w:bCs/>
              </w:rPr>
              <w:t>Feedback to applicant</w:t>
            </w:r>
          </w:p>
        </w:tc>
      </w:tr>
      <w:tr w:rsidR="0080775E" w:rsidRPr="0035750A" w14:paraId="082B84A5" w14:textId="77777777" w:rsidTr="0080775E">
        <w:tc>
          <w:tcPr>
            <w:tcW w:w="2972" w:type="dxa"/>
          </w:tcPr>
          <w:p w14:paraId="51CDEFD9" w14:textId="77777777" w:rsidR="0080775E" w:rsidRPr="0035750A" w:rsidRDefault="0080775E" w:rsidP="00B15E89">
            <w:r w:rsidRPr="0035750A">
              <w:t>Use of appropriate Professional Values, including at least V1 and V3(D1.1)</w:t>
            </w:r>
          </w:p>
        </w:tc>
        <w:tc>
          <w:tcPr>
            <w:tcW w:w="1843" w:type="dxa"/>
          </w:tcPr>
          <w:p w14:paraId="64774992" w14:textId="77777777" w:rsidR="0080775E" w:rsidRPr="0035750A" w:rsidRDefault="0080775E" w:rsidP="00B15E89"/>
        </w:tc>
        <w:tc>
          <w:tcPr>
            <w:tcW w:w="1947" w:type="dxa"/>
          </w:tcPr>
          <w:p w14:paraId="4F4E5BE7" w14:textId="77777777" w:rsidR="0080775E" w:rsidRPr="0035750A" w:rsidRDefault="0080775E" w:rsidP="00B15E89"/>
        </w:tc>
        <w:tc>
          <w:tcPr>
            <w:tcW w:w="2731" w:type="dxa"/>
          </w:tcPr>
          <w:p w14:paraId="0C287C0C" w14:textId="77777777" w:rsidR="0080775E" w:rsidRPr="0035750A" w:rsidRDefault="0080775E" w:rsidP="00B15E89"/>
        </w:tc>
      </w:tr>
      <w:tr w:rsidR="0080775E" w:rsidRPr="0035750A" w14:paraId="23787B1B" w14:textId="77777777" w:rsidTr="0080775E">
        <w:tc>
          <w:tcPr>
            <w:tcW w:w="2972" w:type="dxa"/>
          </w:tcPr>
          <w:p w14:paraId="088C6ED5" w14:textId="77777777" w:rsidR="0080775E" w:rsidRPr="0035750A" w:rsidRDefault="0080775E" w:rsidP="00B15E89">
            <w:r w:rsidRPr="0035750A">
              <w:t>Application of appropriate Core Knowledge, including at least K1, K2, K3 (D1.2)</w:t>
            </w:r>
          </w:p>
        </w:tc>
        <w:tc>
          <w:tcPr>
            <w:tcW w:w="1843" w:type="dxa"/>
          </w:tcPr>
          <w:p w14:paraId="0E84A066" w14:textId="77777777" w:rsidR="0080775E" w:rsidRPr="0035750A" w:rsidRDefault="0080775E" w:rsidP="00B15E89"/>
        </w:tc>
        <w:tc>
          <w:tcPr>
            <w:tcW w:w="1947" w:type="dxa"/>
          </w:tcPr>
          <w:p w14:paraId="110A1351" w14:textId="77777777" w:rsidR="0080775E" w:rsidRPr="0035750A" w:rsidRDefault="0080775E" w:rsidP="00B15E89"/>
        </w:tc>
        <w:tc>
          <w:tcPr>
            <w:tcW w:w="2731" w:type="dxa"/>
          </w:tcPr>
          <w:p w14:paraId="4A93CEFC" w14:textId="77777777" w:rsidR="0080775E" w:rsidRPr="0035750A" w:rsidRDefault="0080775E" w:rsidP="00B15E89"/>
        </w:tc>
      </w:tr>
      <w:tr w:rsidR="0080775E" w:rsidRPr="0035750A" w14:paraId="5A0A7285" w14:textId="77777777" w:rsidTr="0080775E">
        <w:tc>
          <w:tcPr>
            <w:tcW w:w="2972" w:type="dxa"/>
          </w:tcPr>
          <w:p w14:paraId="60178151" w14:textId="77777777" w:rsidR="0080775E" w:rsidRPr="0035750A" w:rsidRDefault="0080775E" w:rsidP="00B15E89">
            <w:r>
              <w:t>E</w:t>
            </w:r>
            <w:r w:rsidRPr="0035750A">
              <w:t xml:space="preserve">ffective and inclusive practice in </w:t>
            </w:r>
            <w:r>
              <w:t xml:space="preserve">two of three Areas of Activity (A1, A2, A4) </w:t>
            </w:r>
            <w:r w:rsidRPr="00AD6DE7">
              <w:t>(D1.3)</w:t>
            </w:r>
          </w:p>
        </w:tc>
        <w:tc>
          <w:tcPr>
            <w:tcW w:w="1843" w:type="dxa"/>
          </w:tcPr>
          <w:p w14:paraId="00C8D759" w14:textId="77777777" w:rsidR="0080775E" w:rsidRPr="0035750A" w:rsidRDefault="0080775E" w:rsidP="00B15E89"/>
        </w:tc>
        <w:tc>
          <w:tcPr>
            <w:tcW w:w="1947" w:type="dxa"/>
          </w:tcPr>
          <w:p w14:paraId="33FA196B" w14:textId="77777777" w:rsidR="0080775E" w:rsidRPr="0035750A" w:rsidRDefault="0080775E" w:rsidP="00B15E89"/>
        </w:tc>
        <w:tc>
          <w:tcPr>
            <w:tcW w:w="2731" w:type="dxa"/>
          </w:tcPr>
          <w:p w14:paraId="1CADFE88" w14:textId="77777777" w:rsidR="0080775E" w:rsidRPr="0035750A" w:rsidRDefault="0080775E" w:rsidP="00B15E89"/>
        </w:tc>
      </w:tr>
      <w:tr w:rsidR="0080775E" w:rsidRPr="0035750A" w14:paraId="0032FA0E" w14:textId="77777777" w:rsidTr="0080775E">
        <w:tc>
          <w:tcPr>
            <w:tcW w:w="2972" w:type="dxa"/>
          </w:tcPr>
          <w:p w14:paraId="5DD848F8" w14:textId="77777777" w:rsidR="0080775E" w:rsidRPr="0035750A" w:rsidRDefault="0080775E" w:rsidP="00B15E89">
            <w:r>
              <w:t>Appropriate supporting statement</w:t>
            </w:r>
          </w:p>
        </w:tc>
        <w:tc>
          <w:tcPr>
            <w:tcW w:w="6521" w:type="dxa"/>
            <w:gridSpan w:val="3"/>
          </w:tcPr>
          <w:p w14:paraId="4D7442C9" w14:textId="77777777" w:rsidR="0080775E" w:rsidRPr="0035750A" w:rsidRDefault="0080775E" w:rsidP="00B15E89"/>
        </w:tc>
      </w:tr>
      <w:tr w:rsidR="0080775E" w:rsidRPr="0035750A" w14:paraId="5CD9FBBF" w14:textId="77777777" w:rsidTr="0080775E">
        <w:tc>
          <w:tcPr>
            <w:tcW w:w="2972" w:type="dxa"/>
          </w:tcPr>
          <w:p w14:paraId="3EAFA72E" w14:textId="77777777" w:rsidR="0080775E" w:rsidRPr="0035750A" w:rsidRDefault="0080775E" w:rsidP="00B15E89">
            <w:r w:rsidRPr="0035750A">
              <w:t>Any other comments</w:t>
            </w:r>
          </w:p>
        </w:tc>
        <w:tc>
          <w:tcPr>
            <w:tcW w:w="6521" w:type="dxa"/>
            <w:gridSpan w:val="3"/>
            <w:shd w:val="clear" w:color="auto" w:fill="FFFFFF" w:themeFill="background1"/>
          </w:tcPr>
          <w:p w14:paraId="73AD5D1C" w14:textId="77777777" w:rsidR="0080775E" w:rsidRPr="0035750A" w:rsidRDefault="0080775E" w:rsidP="00B15E89"/>
        </w:tc>
      </w:tr>
      <w:tr w:rsidR="0080775E" w:rsidRPr="0035750A" w14:paraId="5F925CEB" w14:textId="77777777" w:rsidTr="0080775E">
        <w:tc>
          <w:tcPr>
            <w:tcW w:w="2972" w:type="dxa"/>
          </w:tcPr>
          <w:p w14:paraId="319BC2E7" w14:textId="77777777" w:rsidR="0080775E" w:rsidRPr="0035750A" w:rsidRDefault="0080775E" w:rsidP="00B15E89">
            <w:r w:rsidRPr="0035750A">
              <w:t>Approved</w:t>
            </w:r>
          </w:p>
        </w:tc>
        <w:tc>
          <w:tcPr>
            <w:tcW w:w="1843" w:type="dxa"/>
          </w:tcPr>
          <w:p w14:paraId="3F90DCB4" w14:textId="77777777" w:rsidR="0080775E" w:rsidRPr="0035750A" w:rsidRDefault="0080775E" w:rsidP="00B15E89"/>
        </w:tc>
        <w:tc>
          <w:tcPr>
            <w:tcW w:w="4678" w:type="dxa"/>
            <w:gridSpan w:val="2"/>
            <w:vMerge w:val="restart"/>
            <w:shd w:val="clear" w:color="auto" w:fill="C5E0B3" w:themeFill="accent6" w:themeFillTint="66"/>
          </w:tcPr>
          <w:p w14:paraId="336FB57D" w14:textId="77777777" w:rsidR="0080775E" w:rsidRPr="0035750A" w:rsidRDefault="0080775E" w:rsidP="00B15E89"/>
        </w:tc>
      </w:tr>
      <w:tr w:rsidR="0080775E" w:rsidRPr="0035750A" w14:paraId="3D6B58CA" w14:textId="77777777" w:rsidTr="0080775E">
        <w:tc>
          <w:tcPr>
            <w:tcW w:w="2972" w:type="dxa"/>
          </w:tcPr>
          <w:p w14:paraId="0D037B6A" w14:textId="77777777" w:rsidR="0080775E" w:rsidRPr="0035750A" w:rsidRDefault="0080775E" w:rsidP="00B15E89">
            <w:r w:rsidRPr="0035750A">
              <w:t>Revise and re-submit within two weeks</w:t>
            </w:r>
          </w:p>
        </w:tc>
        <w:tc>
          <w:tcPr>
            <w:tcW w:w="1843" w:type="dxa"/>
          </w:tcPr>
          <w:p w14:paraId="59A25564" w14:textId="77777777" w:rsidR="0080775E" w:rsidRPr="0035750A" w:rsidRDefault="0080775E" w:rsidP="00B15E89"/>
        </w:tc>
        <w:tc>
          <w:tcPr>
            <w:tcW w:w="4678" w:type="dxa"/>
            <w:gridSpan w:val="2"/>
            <w:vMerge/>
            <w:shd w:val="clear" w:color="auto" w:fill="C5E0B3" w:themeFill="accent6" w:themeFillTint="66"/>
          </w:tcPr>
          <w:p w14:paraId="43B2CCE5" w14:textId="77777777" w:rsidR="0080775E" w:rsidRPr="0035750A" w:rsidRDefault="0080775E" w:rsidP="00B15E89"/>
        </w:tc>
      </w:tr>
      <w:tr w:rsidR="0080775E" w:rsidRPr="0035750A" w14:paraId="3664E6AF" w14:textId="77777777" w:rsidTr="0080775E">
        <w:tc>
          <w:tcPr>
            <w:tcW w:w="2972" w:type="dxa"/>
          </w:tcPr>
          <w:p w14:paraId="5A3A10ED" w14:textId="77777777" w:rsidR="0080775E" w:rsidRPr="0035750A" w:rsidRDefault="0080775E" w:rsidP="00B15E89">
            <w:r w:rsidRPr="0035750A">
              <w:t>Not Approved</w:t>
            </w:r>
          </w:p>
        </w:tc>
        <w:tc>
          <w:tcPr>
            <w:tcW w:w="1843" w:type="dxa"/>
          </w:tcPr>
          <w:p w14:paraId="00A8423F" w14:textId="77777777" w:rsidR="0080775E" w:rsidRPr="0035750A" w:rsidRDefault="0080775E" w:rsidP="00B15E89"/>
        </w:tc>
        <w:tc>
          <w:tcPr>
            <w:tcW w:w="4678" w:type="dxa"/>
            <w:gridSpan w:val="2"/>
            <w:vMerge/>
            <w:shd w:val="clear" w:color="auto" w:fill="C5E0B3" w:themeFill="accent6" w:themeFillTint="66"/>
          </w:tcPr>
          <w:p w14:paraId="52021ED0" w14:textId="77777777" w:rsidR="0080775E" w:rsidRPr="0035750A" w:rsidRDefault="0080775E" w:rsidP="00B15E89"/>
        </w:tc>
      </w:tr>
    </w:tbl>
    <w:p w14:paraId="57F293B3" w14:textId="77777777" w:rsidR="0080775E" w:rsidRDefault="0080775E" w:rsidP="008077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  <w:gridCol w:w="1129"/>
        <w:gridCol w:w="3259"/>
      </w:tblGrid>
      <w:tr w:rsidR="0080775E" w14:paraId="56776842" w14:textId="77777777" w:rsidTr="0080775E">
        <w:tc>
          <w:tcPr>
            <w:tcW w:w="2405" w:type="dxa"/>
          </w:tcPr>
          <w:p w14:paraId="101928D9" w14:textId="77777777" w:rsidR="0080775E" w:rsidRDefault="0080775E" w:rsidP="0080775E">
            <w:r>
              <w:t xml:space="preserve">Full name of reviewer: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040D91C" w14:textId="77777777" w:rsidR="0080775E" w:rsidRDefault="0080775E" w:rsidP="0080775E"/>
        </w:tc>
        <w:tc>
          <w:tcPr>
            <w:tcW w:w="1129" w:type="dxa"/>
          </w:tcPr>
          <w:p w14:paraId="42D5DD90" w14:textId="77777777" w:rsidR="0080775E" w:rsidRDefault="0080775E" w:rsidP="0080775E"/>
        </w:tc>
        <w:tc>
          <w:tcPr>
            <w:tcW w:w="3259" w:type="dxa"/>
          </w:tcPr>
          <w:p w14:paraId="21A1C7B6" w14:textId="77777777" w:rsidR="0080775E" w:rsidRDefault="0080775E" w:rsidP="0080775E"/>
        </w:tc>
      </w:tr>
      <w:tr w:rsidR="0080775E" w14:paraId="634FA729" w14:textId="77777777" w:rsidTr="0080775E">
        <w:trPr>
          <w:trHeight w:val="583"/>
        </w:trPr>
        <w:tc>
          <w:tcPr>
            <w:tcW w:w="2405" w:type="dxa"/>
          </w:tcPr>
          <w:p w14:paraId="3DE78F55" w14:textId="77777777" w:rsidR="0080775E" w:rsidRDefault="0080775E" w:rsidP="0080775E"/>
          <w:p w14:paraId="7772842C" w14:textId="77777777" w:rsidR="0080775E" w:rsidRDefault="0080775E" w:rsidP="0080775E">
            <w:r>
              <w:t>Signature of reviewer: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7F457315" w14:textId="77777777" w:rsidR="0080775E" w:rsidRDefault="0080775E" w:rsidP="0080775E"/>
        </w:tc>
        <w:tc>
          <w:tcPr>
            <w:tcW w:w="1129" w:type="dxa"/>
          </w:tcPr>
          <w:p w14:paraId="265CEA6F" w14:textId="77777777" w:rsidR="0080775E" w:rsidRDefault="0080775E" w:rsidP="0080775E"/>
          <w:p w14:paraId="559A7D43" w14:textId="77777777" w:rsidR="0080775E" w:rsidRDefault="0080775E" w:rsidP="0080775E">
            <w:pPr>
              <w:jc w:val="right"/>
            </w:pPr>
            <w:r>
              <w:t>Date: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2C4647C" w14:textId="77777777" w:rsidR="0080775E" w:rsidRDefault="0080775E" w:rsidP="0080775E"/>
        </w:tc>
      </w:tr>
    </w:tbl>
    <w:p w14:paraId="01CCBFFE" w14:textId="77777777" w:rsidR="0080775E" w:rsidRDefault="0080775E"/>
    <w:sectPr w:rsidR="008077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D935" w14:textId="77777777" w:rsidR="006D7FBD" w:rsidRDefault="006D7FBD" w:rsidP="0080775E">
      <w:pPr>
        <w:spacing w:after="0" w:line="240" w:lineRule="auto"/>
      </w:pPr>
      <w:r>
        <w:separator/>
      </w:r>
    </w:p>
  </w:endnote>
  <w:endnote w:type="continuationSeparator" w:id="0">
    <w:p w14:paraId="2B816C47" w14:textId="77777777" w:rsidR="006D7FBD" w:rsidRDefault="006D7FBD" w:rsidP="0080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55C8" w14:textId="77777777" w:rsidR="001A169F" w:rsidRDefault="001A1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21F9" w14:textId="77777777" w:rsidR="001A169F" w:rsidRPr="00264F69" w:rsidRDefault="001A169F" w:rsidP="001A169F">
    <w:pPr>
      <w:pStyle w:val="Footer"/>
      <w:rPr>
        <w:i/>
        <w:iCs/>
        <w:sz w:val="20"/>
        <w:szCs w:val="20"/>
      </w:rPr>
    </w:pPr>
    <w:r w:rsidRPr="00264F69">
      <w:rPr>
        <w:noProof/>
        <w:color w:val="C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4427BE9A" wp14:editId="43C7E420">
          <wp:simplePos x="0" y="0"/>
          <wp:positionH relativeFrom="column">
            <wp:posOffset>4619502</wp:posOffset>
          </wp:positionH>
          <wp:positionV relativeFrom="paragraph">
            <wp:posOffset>232979</wp:posOffset>
          </wp:positionV>
          <wp:extent cx="1247775" cy="238125"/>
          <wp:effectExtent l="0" t="0" r="9525" b="9525"/>
          <wp:wrapNone/>
          <wp:docPr id="66" name="image2.png" descr="A picture containing phot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phot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hint="eastAsia"/>
        <w:i/>
        <w:iCs/>
        <w:sz w:val="20"/>
        <w:szCs w:val="20"/>
      </w:rPr>
      <w:t xml:space="preserve">Note: </w:t>
    </w:r>
    <w:r w:rsidRPr="00264F69">
      <w:rPr>
        <w:i/>
        <w:iCs/>
        <w:sz w:val="20"/>
        <w:szCs w:val="20"/>
      </w:rPr>
      <w:t xml:space="preserve">Adapted from materials developed for the </w:t>
    </w:r>
    <w:proofErr w:type="spellStart"/>
    <w:r w:rsidRPr="00264F69">
      <w:rPr>
        <w:i/>
        <w:iCs/>
        <w:sz w:val="20"/>
        <w:szCs w:val="20"/>
      </w:rPr>
      <w:t>STaR</w:t>
    </w:r>
    <w:proofErr w:type="spellEnd"/>
    <w:r w:rsidRPr="00264F69">
      <w:rPr>
        <w:i/>
        <w:iCs/>
        <w:sz w:val="20"/>
        <w:szCs w:val="20"/>
      </w:rPr>
      <w:t xml:space="preserve"> </w:t>
    </w:r>
    <w:proofErr w:type="spellStart"/>
    <w:r w:rsidRPr="00264F69">
      <w:rPr>
        <w:i/>
        <w:iCs/>
        <w:sz w:val="20"/>
        <w:szCs w:val="20"/>
      </w:rPr>
      <w:t>Programme</w:t>
    </w:r>
    <w:proofErr w:type="spellEnd"/>
    <w:r w:rsidRPr="00264F69">
      <w:rPr>
        <w:i/>
        <w:iCs/>
        <w:sz w:val="20"/>
        <w:szCs w:val="20"/>
      </w:rPr>
      <w:t xml:space="preserve"> of HKU Li Ka Shing Faculty of Medicine, </w:t>
    </w:r>
  </w:p>
  <w:p w14:paraId="1A3A2846" w14:textId="77777777" w:rsidR="001A169F" w:rsidRPr="00264F69" w:rsidRDefault="001A169F" w:rsidP="001A169F">
    <w:pPr>
      <w:pStyle w:val="Footer"/>
      <w:rPr>
        <w:sz w:val="20"/>
        <w:szCs w:val="20"/>
      </w:rPr>
    </w:pPr>
    <w:r w:rsidRPr="00264F69">
      <w:rPr>
        <w:i/>
        <w:iCs/>
        <w:sz w:val="20"/>
        <w:szCs w:val="20"/>
      </w:rPr>
      <w:t xml:space="preserve">and modified for use in the </w:t>
    </w:r>
    <w:proofErr w:type="spellStart"/>
    <w:r w:rsidRPr="00264F69">
      <w:rPr>
        <w:i/>
        <w:iCs/>
        <w:sz w:val="20"/>
        <w:szCs w:val="20"/>
      </w:rPr>
      <w:t>CiC</w:t>
    </w:r>
    <w:proofErr w:type="spellEnd"/>
    <w:r w:rsidRPr="00264F69">
      <w:rPr>
        <w:i/>
        <w:iCs/>
        <w:sz w:val="20"/>
        <w:szCs w:val="20"/>
      </w:rPr>
      <w:t xml:space="preserve"> </w:t>
    </w:r>
    <w:proofErr w:type="spellStart"/>
    <w:r w:rsidRPr="00264F69">
      <w:rPr>
        <w:i/>
        <w:iCs/>
        <w:sz w:val="20"/>
        <w:szCs w:val="20"/>
      </w:rPr>
      <w:t>STaR</w:t>
    </w:r>
    <w:proofErr w:type="spellEnd"/>
    <w:r w:rsidRPr="00264F69">
      <w:rPr>
        <w:i/>
        <w:iCs/>
        <w:sz w:val="20"/>
        <w:szCs w:val="20"/>
      </w:rPr>
      <w:t xml:space="preserve"> </w:t>
    </w:r>
    <w:proofErr w:type="spellStart"/>
    <w:r w:rsidRPr="00264F69">
      <w:rPr>
        <w:i/>
        <w:iCs/>
        <w:sz w:val="20"/>
        <w:szCs w:val="20"/>
      </w:rPr>
      <w:t>Programme</w:t>
    </w:r>
    <w:proofErr w:type="spellEnd"/>
    <w:r w:rsidRPr="00264F69">
      <w:rPr>
        <w:i/>
        <w:iCs/>
        <w:sz w:val="20"/>
        <w:szCs w:val="20"/>
      </w:rPr>
      <w:t>.</w:t>
    </w:r>
  </w:p>
  <w:p w14:paraId="688DB510" w14:textId="4C5E346D" w:rsidR="0080775E" w:rsidRPr="001A169F" w:rsidRDefault="0080775E" w:rsidP="001A1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5A68" w14:textId="77777777" w:rsidR="001A169F" w:rsidRDefault="001A1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A52C" w14:textId="77777777" w:rsidR="006D7FBD" w:rsidRDefault="006D7FBD" w:rsidP="0080775E">
      <w:pPr>
        <w:spacing w:after="0" w:line="240" w:lineRule="auto"/>
      </w:pPr>
      <w:r>
        <w:separator/>
      </w:r>
    </w:p>
  </w:footnote>
  <w:footnote w:type="continuationSeparator" w:id="0">
    <w:p w14:paraId="10B74FC2" w14:textId="77777777" w:rsidR="006D7FBD" w:rsidRDefault="006D7FBD" w:rsidP="0080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D0B6" w14:textId="77777777" w:rsidR="001A169F" w:rsidRDefault="001A1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71DE" w14:textId="77777777" w:rsidR="0080775E" w:rsidRDefault="0080775E">
    <w:pPr>
      <w:pStyle w:val="Header"/>
    </w:pPr>
    <w:r>
      <w:rPr>
        <w:noProof/>
        <w:color w:val="000000"/>
      </w:rPr>
      <w:drawing>
        <wp:inline distT="0" distB="0" distL="0" distR="0" wp14:anchorId="0E0DCE26" wp14:editId="42AA3164">
          <wp:extent cx="2259106" cy="629566"/>
          <wp:effectExtent l="0" t="0" r="8255" b="0"/>
          <wp:docPr id="19697310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292" cy="638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DECD" w14:textId="77777777" w:rsidR="001A169F" w:rsidRDefault="001A1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5E"/>
    <w:rsid w:val="001A169F"/>
    <w:rsid w:val="00561083"/>
    <w:rsid w:val="006D7FBD"/>
    <w:rsid w:val="007C0E91"/>
    <w:rsid w:val="0080775E"/>
    <w:rsid w:val="00915EDF"/>
    <w:rsid w:val="0094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9FC5"/>
  <w15:chartTrackingRefBased/>
  <w15:docId w15:val="{7D6C14F7-FB96-49A9-85FD-4248786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75E"/>
    <w:rPr>
      <w:rFonts w:ascii="Calibri" w:eastAsia="Calibri" w:hAnsi="Calibri" w:cs="Calibri"/>
      <w:lang w:val="en-HK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7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7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80775E"/>
  </w:style>
  <w:style w:type="paragraph" w:styleId="Footer">
    <w:name w:val="footer"/>
    <w:basedOn w:val="Normal"/>
    <w:link w:val="FooterChar"/>
    <w:uiPriority w:val="99"/>
    <w:unhideWhenUsed/>
    <w:rsid w:val="008077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80775E"/>
  </w:style>
  <w:style w:type="character" w:customStyle="1" w:styleId="Heading1Char">
    <w:name w:val="Heading 1 Char"/>
    <w:basedOn w:val="DefaultParagraphFont"/>
    <w:link w:val="Heading1"/>
    <w:uiPriority w:val="9"/>
    <w:rsid w:val="008077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HK" w:eastAsia="en-GB"/>
    </w:rPr>
  </w:style>
  <w:style w:type="table" w:styleId="TableGrid">
    <w:name w:val="Table Grid"/>
    <w:basedOn w:val="TableNormal"/>
    <w:uiPriority w:val="39"/>
    <w:rsid w:val="0080775E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f628d1-658f-4d52-aa7b-eefe90186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82592624554DA5A6F847EB81CD1F" ma:contentTypeVersion="18" ma:contentTypeDescription="Create a new document." ma:contentTypeScope="" ma:versionID="f824f6aa1ef4cab59851b7eba313b42b">
  <xsd:schema xmlns:xsd="http://www.w3.org/2001/XMLSchema" xmlns:xs="http://www.w3.org/2001/XMLSchema" xmlns:p="http://schemas.microsoft.com/office/2006/metadata/properties" xmlns:ns3="8df628d1-658f-4d52-aa7b-eefe90186c45" xmlns:ns4="ee950e47-4fbc-435b-9ff3-e9ed77d76324" targetNamespace="http://schemas.microsoft.com/office/2006/metadata/properties" ma:root="true" ma:fieldsID="57296998909f605e3b723aab415c2c22" ns3:_="" ns4:_="">
    <xsd:import namespace="8df628d1-658f-4d52-aa7b-eefe90186c45"/>
    <xsd:import namespace="ee950e47-4fbc-435b-9ff3-e9ed77d76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628d1-658f-4d52-aa7b-eefe90186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0e47-4fbc-435b-9ff3-e9ed77d76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37534-A7B1-4F8C-8D65-DE85E58AA596}">
  <ds:schemaRefs>
    <ds:schemaRef ds:uri="http://schemas.microsoft.com/office/2006/metadata/properties"/>
    <ds:schemaRef ds:uri="http://schemas.microsoft.com/office/infopath/2007/PartnerControls"/>
    <ds:schemaRef ds:uri="8df628d1-658f-4d52-aa7b-eefe90186c45"/>
  </ds:schemaRefs>
</ds:datastoreItem>
</file>

<file path=customXml/itemProps2.xml><?xml version="1.0" encoding="utf-8"?>
<ds:datastoreItem xmlns:ds="http://schemas.openxmlformats.org/officeDocument/2006/customXml" ds:itemID="{32194D0F-4AE2-4773-8BF0-9B35F3F8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8A062-E9DD-4AEA-80E6-483C23DB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628d1-658f-4d52-aa7b-eefe90186c45"/>
    <ds:schemaRef ds:uri="ee950e47-4fbc-435b-9ff3-e9ed77d76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Wong</dc:creator>
  <cp:keywords/>
  <dc:description/>
  <cp:lastModifiedBy>Pi Kou</cp:lastModifiedBy>
  <cp:revision>2</cp:revision>
  <dcterms:created xsi:type="dcterms:W3CDTF">2026-04-16T09:59:00Z</dcterms:created>
  <dcterms:modified xsi:type="dcterms:W3CDTF">2026-04-16T09:59:00Z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0x010100844A82592624554DA5A6F847EB81CD1F</vt:lpwstr>
  </property>
</Properties>
</file>