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7B4764" w:rsidP="007B4764" w:rsidRDefault="007B4764" w14:paraId="084A7037" w14:textId="77777777">
      <w:pPr>
        <w:jc w:val="center"/>
        <w:rPr>
          <w:rFonts w:ascii="Georgia Pro Black" w:hAnsi="Georgia Pro Black"/>
          <w:sz w:val="32"/>
        </w:rPr>
      </w:pPr>
      <w:r>
        <w:rPr>
          <w:rFonts w:ascii="Georgia Pro Black" w:hAnsi="Georgia Pro Black"/>
          <w:noProof/>
          <w:sz w:val="32"/>
          <w:lang w:eastAsia="en-US"/>
        </w:rPr>
        <w:drawing>
          <wp:inline distT="0" distB="0" distL="0" distR="0" wp14:anchorId="0441281B" wp14:editId="52AC4795">
            <wp:extent cx="2116667" cy="1043767"/>
            <wp:effectExtent l="0" t="0" r="0" b="0"/>
            <wp:docPr id="3" name="Picture 3" descr="D:\Dropbox (DELTA)\aaaHKU\CIC project\Logo\hku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ropbox (DELTA)\aaaHKU\CIC project\Logo\hku-logo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662" cy="107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20AE6" w:rsidR="007B4764" w:rsidP="007B4764" w:rsidRDefault="007B4764" w14:paraId="2ABF96D1" w14:textId="77777777">
      <w:pPr>
        <w:jc w:val="center"/>
        <w:rPr>
          <w:rFonts w:ascii="Georgia Pro Black" w:hAnsi="Georgia Pro Black"/>
          <w:sz w:val="28"/>
        </w:rPr>
      </w:pPr>
      <w:r w:rsidRPr="00620AE6">
        <w:rPr>
          <w:rFonts w:ascii="Georgia Pro Black" w:hAnsi="Georgia Pro Black"/>
          <w:sz w:val="28"/>
        </w:rPr>
        <w:t>Communication-intensive Course (C</w:t>
      </w:r>
      <w:r>
        <w:rPr>
          <w:rFonts w:ascii="Georgia Pro Black" w:hAnsi="Georgia Pro Black"/>
          <w:sz w:val="28"/>
        </w:rPr>
        <w:t xml:space="preserve">I </w:t>
      </w:r>
      <w:r w:rsidRPr="00620AE6">
        <w:rPr>
          <w:rFonts w:ascii="Georgia Pro Black" w:hAnsi="Georgia Pro Black"/>
          <w:sz w:val="28"/>
        </w:rPr>
        <w:t>Course) Certification Form</w:t>
      </w:r>
    </w:p>
    <w:tbl>
      <w:tblPr>
        <w:tblStyle w:val="GridTable41"/>
        <w:tblW w:w="10476" w:type="dxa"/>
        <w:tblLook w:val="0400" w:firstRow="0" w:lastRow="0" w:firstColumn="0" w:lastColumn="0" w:noHBand="0" w:noVBand="1"/>
      </w:tblPr>
      <w:tblGrid>
        <w:gridCol w:w="1127"/>
        <w:gridCol w:w="2553"/>
        <w:gridCol w:w="2550"/>
        <w:gridCol w:w="1982"/>
        <w:gridCol w:w="427"/>
        <w:gridCol w:w="1837"/>
      </w:tblGrid>
      <w:tr w:rsidRPr="00F81517" w:rsidR="0052124C" w:rsidTr="0052124C" w14:paraId="67451E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tcW w:w="1127" w:type="dxa"/>
            <w:shd w:val="clear" w:color="auto" w:fill="D9D9D9" w:themeFill="background1" w:themeFillShade="D9"/>
            <w:vAlign w:val="center"/>
          </w:tcPr>
          <w:p w:rsidRPr="00F81517" w:rsidR="0052124C" w:rsidP="00C84D22" w:rsidRDefault="0052124C" w14:paraId="1309A98B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81517">
              <w:rPr>
                <w:rFonts w:ascii="Times New Roman" w:hAnsi="Times New Roman" w:cs="Times New Roman"/>
                <w:b/>
                <w:sz w:val="20"/>
                <w:szCs w:val="24"/>
              </w:rPr>
              <w:t>Course Code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:rsidRPr="00F81517" w:rsidR="0052124C" w:rsidP="00C84D22" w:rsidRDefault="0052124C" w14:paraId="74B9F643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81517">
              <w:rPr>
                <w:rFonts w:ascii="Times New Roman" w:hAnsi="Times New Roman" w:cs="Times New Roman"/>
                <w:b/>
                <w:sz w:val="20"/>
                <w:szCs w:val="24"/>
              </w:rPr>
              <w:t>Course Title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Pr="00F81517" w:rsidR="0052124C" w:rsidP="00C84D22" w:rsidRDefault="0052124C" w14:paraId="1D294E18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Course Coordinator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Pr="002743C0" w:rsidR="0052124C" w:rsidP="0052124C" w:rsidRDefault="0052124C" w14:paraId="18CFC40F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4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Expected Offering </w:t>
            </w:r>
          </w:p>
          <w:p w:rsidRPr="002743C0" w:rsidR="0052124C" w:rsidP="0052124C" w:rsidRDefault="0052124C" w14:paraId="59E23C67" w14:textId="75A1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&amp; Semester</w:t>
            </w:r>
          </w:p>
        </w:tc>
        <w:tc>
          <w:tcPr>
            <w:tcW w:w="2264" w:type="dxa"/>
            <w:gridSpan w:val="2"/>
            <w:shd w:val="clear" w:color="auto" w:fill="D9D9D9" w:themeFill="background1" w:themeFillShade="D9"/>
            <w:vAlign w:val="center"/>
          </w:tcPr>
          <w:p w:rsidRPr="002743C0" w:rsidR="0052124C" w:rsidP="0052124C" w:rsidRDefault="0052124C" w14:paraId="06F10478" w14:textId="0281C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4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Badging Type</w:t>
            </w:r>
          </w:p>
        </w:tc>
      </w:tr>
      <w:tr w:rsidRPr="00F81517" w:rsidR="0052124C" w:rsidTr="0052124C" w14:paraId="7DE332DA" w14:textId="5D338B72">
        <w:trPr>
          <w:trHeight w:val="195"/>
        </w:trPr>
        <w:tc>
          <w:tcPr>
            <w:tcW w:w="1127" w:type="dxa"/>
            <w:vMerge w:val="restart"/>
            <w:shd w:val="clear" w:color="auto" w:fill="auto"/>
          </w:tcPr>
          <w:p w:rsidRPr="00F81517" w:rsidR="0052124C" w:rsidP="0052124C" w:rsidRDefault="0052124C" w14:paraId="49BD9EFD" w14:textId="777777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3" w:type="dxa"/>
            <w:vMerge w:val="restart"/>
            <w:shd w:val="clear" w:color="auto" w:fill="auto"/>
          </w:tcPr>
          <w:p w:rsidRPr="00F81517" w:rsidR="0052124C" w:rsidP="0052124C" w:rsidRDefault="0052124C" w14:paraId="0A8934D8" w14:textId="429352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bookmarkStart w:name="_GoBack" w:id="0"/>
            <w:bookmarkEnd w:id="0"/>
          </w:p>
        </w:tc>
        <w:tc>
          <w:tcPr>
            <w:tcW w:w="2550" w:type="dxa"/>
            <w:vMerge w:val="restart"/>
            <w:shd w:val="clear" w:color="auto" w:fill="auto"/>
          </w:tcPr>
          <w:p w:rsidRPr="00F81517" w:rsidR="0052124C" w:rsidP="0052124C" w:rsidRDefault="0052124C" w14:paraId="4CBCE948" w14:textId="02C45F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:rsidRPr="002743C0" w:rsidR="0052124C" w:rsidP="0052124C" w:rsidRDefault="0052124C" w14:paraId="04D76A5D" w14:textId="03D7A43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sdt>
          <w:sdtPr>
            <w:rPr>
              <w:rFonts w:ascii="MS Gothic" w:hAnsi="MS Gothic" w:eastAsia="MS Gothic" w:cs="Times New Roman"/>
              <w:sz w:val="20"/>
              <w:szCs w:val="20"/>
            </w:rPr>
            <w:id w:val="430698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 w:rsidRPr="007D1FD9" w:rsidR="0052124C" w:rsidP="007D1FD9" w:rsidRDefault="009B5BCA" w14:paraId="549F49E8" w14:textId="5327522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37" w:type="dxa"/>
            <w:tcBorders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743C0" w:rsidR="0052124C" w:rsidP="0052124C" w:rsidRDefault="0052124C" w14:paraId="1D79767F" w14:textId="37CD4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New Course</w:t>
            </w:r>
          </w:p>
        </w:tc>
      </w:tr>
      <w:tr w:rsidRPr="00F81517" w:rsidR="0052124C" w:rsidTr="0052124C" w14:paraId="7680A909" w14:textId="60DD8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tcW w:w="1127" w:type="dxa"/>
            <w:vMerge/>
            <w:shd w:val="clear" w:color="auto" w:fill="auto"/>
          </w:tcPr>
          <w:p w:rsidRPr="00F81517" w:rsidR="0052124C" w:rsidP="0052124C" w:rsidRDefault="0052124C" w14:paraId="1877062A" w14:textId="777777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Pr="00F81517" w:rsidR="0052124C" w:rsidP="0052124C" w:rsidRDefault="0052124C" w14:paraId="29342E89" w14:textId="7777777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Pr="00F81517" w:rsidR="0052124C" w:rsidP="0052124C" w:rsidRDefault="0052124C" w14:paraId="51E9F6DD" w14:textId="7777777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Pr="002743C0" w:rsidR="0052124C" w:rsidP="0052124C" w:rsidRDefault="0052124C" w14:paraId="17B065DD" w14:textId="7777777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sdt>
          <w:sdtPr>
            <w:rPr>
              <w:rFonts w:ascii="MS Gothic" w:hAnsi="MS Gothic" w:eastAsia="MS Gothic" w:cs="Times New Roman"/>
              <w:sz w:val="20"/>
              <w:szCs w:val="20"/>
            </w:rPr>
            <w:id w:val="-1901594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 w:rsidRPr="007D1FD9" w:rsidR="0052124C" w:rsidP="007D1FD9" w:rsidRDefault="00B70A9B" w14:paraId="65408023" w14:textId="7E83530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3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743C0" w:rsidR="0052124C" w:rsidP="0052124C" w:rsidRDefault="0052124C" w14:paraId="2CF32D96" w14:textId="478C9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Renewal</w:t>
            </w:r>
          </w:p>
        </w:tc>
      </w:tr>
      <w:tr w:rsidRPr="00F81517" w:rsidR="0052124C" w:rsidTr="00C84D22" w14:paraId="5A33EDC9" w14:textId="77777777">
        <w:trPr>
          <w:trHeight w:val="300"/>
        </w:trPr>
        <w:tc>
          <w:tcPr>
            <w:tcW w:w="10476" w:type="dxa"/>
            <w:gridSpan w:val="6"/>
            <w:shd w:val="clear" w:color="auto" w:fill="D9D9D9" w:themeFill="background1" w:themeFillShade="D9"/>
          </w:tcPr>
          <w:p w:rsidRPr="00F81517" w:rsidR="0052124C" w:rsidP="0052124C" w:rsidRDefault="0052124C" w14:paraId="1022D2C7" w14:textId="77777777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8151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Communication ‘Literacies’ - </w:t>
            </w:r>
            <w:r w:rsidRPr="00F81517">
              <w:rPr>
                <w:rFonts w:ascii="Times New Roman" w:hAnsi="Times New Roman" w:cs="Times New Roman"/>
                <w:sz w:val="20"/>
                <w:szCs w:val="24"/>
              </w:rPr>
              <w:t xml:space="preserve">In which literacy areas do students on the course develop and demonstrate communication-related </w:t>
            </w:r>
            <w:r w:rsidRPr="00F81517">
              <w:rPr>
                <w:rFonts w:ascii="Times New Roman" w:hAnsi="Times New Roman" w:cs="Times New Roman"/>
                <w:i/>
                <w:sz w:val="20"/>
                <w:szCs w:val="24"/>
              </w:rPr>
              <w:t>knowledge</w:t>
            </w:r>
            <w:r w:rsidRPr="00F81517">
              <w:rPr>
                <w:rFonts w:ascii="Times New Roman" w:hAnsi="Times New Roman" w:cs="Times New Roman"/>
                <w:sz w:val="20"/>
                <w:szCs w:val="24"/>
              </w:rPr>
              <w:t xml:space="preserve"> (understanding of communication as it relates to human interaction), </w:t>
            </w:r>
            <w:r w:rsidRPr="00F81517">
              <w:rPr>
                <w:rFonts w:ascii="Times New Roman" w:hAnsi="Times New Roman" w:cs="Times New Roman"/>
                <w:i/>
                <w:sz w:val="20"/>
                <w:szCs w:val="24"/>
              </w:rPr>
              <w:t>skills</w:t>
            </w:r>
            <w:r w:rsidRPr="00F81517">
              <w:rPr>
                <w:rFonts w:ascii="Times New Roman" w:hAnsi="Times New Roman" w:cs="Times New Roman"/>
                <w:sz w:val="20"/>
                <w:szCs w:val="24"/>
              </w:rPr>
              <w:t xml:space="preserve"> (skills in communicating effectively with others, using language and/or other means) and </w:t>
            </w:r>
            <w:r w:rsidRPr="00F81517">
              <w:rPr>
                <w:rFonts w:ascii="Times New Roman" w:hAnsi="Times New Roman" w:cs="Times New Roman"/>
                <w:i/>
                <w:sz w:val="20"/>
                <w:szCs w:val="24"/>
              </w:rPr>
              <w:t>attributes</w:t>
            </w:r>
            <w:r w:rsidRPr="00F81517">
              <w:rPr>
                <w:rFonts w:ascii="Times New Roman" w:hAnsi="Times New Roman" w:cs="Times New Roman"/>
                <w:sz w:val="20"/>
                <w:szCs w:val="24"/>
              </w:rPr>
              <w:t xml:space="preserve"> (the attributes of effective communicators)?  </w:t>
            </w:r>
          </w:p>
          <w:p w:rsidRPr="00F81517" w:rsidR="0052124C" w:rsidP="0052124C" w:rsidRDefault="0052124C" w14:paraId="22FCE041" w14:textId="77777777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81517">
              <w:rPr>
                <w:rFonts w:ascii="Times New Roman" w:hAnsi="Times New Roman" w:cs="Times New Roman"/>
                <w:sz w:val="20"/>
                <w:szCs w:val="24"/>
              </w:rPr>
              <w:t>Please select at least two and put a tick (</w:t>
            </w:r>
            <w:r w:rsidRPr="00F81517">
              <w:rPr>
                <w:rFonts w:ascii="Wingdings" w:hAnsi="Wingdings" w:eastAsia="Wingdings" w:cs="Wingdings"/>
                <w:sz w:val="20"/>
                <w:szCs w:val="24"/>
              </w:rPr>
              <w:t></w:t>
            </w:r>
            <w:r w:rsidRPr="00F81517">
              <w:rPr>
                <w:rFonts w:ascii="Times New Roman" w:hAnsi="Times New Roman" w:cs="Times New Roman"/>
                <w:sz w:val="20"/>
                <w:szCs w:val="24"/>
              </w:rPr>
              <w:t>) in the boxes.</w:t>
            </w:r>
          </w:p>
        </w:tc>
      </w:tr>
      <w:tr w:rsidRPr="00F81517" w:rsidR="0052124C" w:rsidTr="0052124C" w14:paraId="6DAB46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7" w:type="dxa"/>
            <w:tcBorders>
              <w:right w:val="single" w:color="auto" w:sz="4" w:space="0"/>
            </w:tcBorders>
            <w:shd w:val="clear" w:color="auto" w:fill="auto"/>
          </w:tcPr>
          <w:p w:rsidRPr="00F81517" w:rsidR="0052124C" w:rsidP="0052124C" w:rsidRDefault="0052124C" w14:paraId="15361F80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349" w:type="dxa"/>
            <w:gridSpan w:val="5"/>
            <w:tcBorders>
              <w:left w:val="single" w:color="auto" w:sz="4" w:space="0"/>
            </w:tcBorders>
            <w:shd w:val="clear" w:color="auto" w:fill="auto"/>
          </w:tcPr>
          <w:p w:rsidRPr="00C44D65" w:rsidR="0052124C" w:rsidP="0052124C" w:rsidRDefault="0052124C" w14:paraId="58631F0E" w14:textId="7777777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F8151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Oral literacy</w:t>
            </w:r>
            <w:r w:rsidRPr="00F8151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: </w:t>
            </w:r>
            <w:r w:rsidRPr="00F81517">
              <w:rPr>
                <w:rFonts w:ascii="Times New Roman" w:hAnsi="Times New Roman" w:cs="Times New Roman"/>
                <w:sz w:val="20"/>
                <w:szCs w:val="24"/>
              </w:rPr>
              <w:t>The ability to communicate through spoken texts that are constructed with the appropriate content, structure and language features, fit for their intended academic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social</w:t>
            </w:r>
            <w:r w:rsidRPr="00F81517">
              <w:rPr>
                <w:rFonts w:ascii="Times New Roman" w:hAnsi="Times New Roman" w:cs="Times New Roman"/>
                <w:sz w:val="20"/>
                <w:szCs w:val="24"/>
              </w:rPr>
              <w:t xml:space="preserve"> or professional purpose and audience.</w:t>
            </w:r>
          </w:p>
        </w:tc>
      </w:tr>
      <w:tr w:rsidRPr="00F81517" w:rsidR="0052124C" w:rsidTr="0052124C" w14:paraId="2DC95E64" w14:textId="77777777">
        <w:trPr>
          <w:trHeight w:val="300"/>
        </w:trPr>
        <w:tc>
          <w:tcPr>
            <w:tcW w:w="1127" w:type="dxa"/>
            <w:tcBorders>
              <w:right w:val="single" w:color="auto" w:sz="4" w:space="0"/>
            </w:tcBorders>
            <w:shd w:val="clear" w:color="auto" w:fill="auto"/>
          </w:tcPr>
          <w:p w:rsidRPr="00F81517" w:rsidR="0052124C" w:rsidP="0052124C" w:rsidRDefault="0052124C" w14:paraId="5EC479CD" w14:textId="1AD1499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349" w:type="dxa"/>
            <w:gridSpan w:val="5"/>
            <w:tcBorders>
              <w:left w:val="single" w:color="auto" w:sz="4" w:space="0"/>
            </w:tcBorders>
            <w:shd w:val="clear" w:color="auto" w:fill="auto"/>
          </w:tcPr>
          <w:p w:rsidRPr="00F81517" w:rsidR="0052124C" w:rsidP="0052124C" w:rsidRDefault="0052124C" w14:paraId="3281849E" w14:textId="7777777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F8151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Written literacy</w:t>
            </w:r>
            <w:r w:rsidRPr="00F81517">
              <w:rPr>
                <w:rFonts w:ascii="Times New Roman" w:hAnsi="Times New Roman" w:cs="Times New Roman"/>
                <w:sz w:val="20"/>
                <w:szCs w:val="24"/>
              </w:rPr>
              <w:t>: The ability to communicate through written texts that are constructed with the appropriate content, structure and language features, fit for their intended academic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social</w:t>
            </w:r>
            <w:r w:rsidRPr="00F81517">
              <w:rPr>
                <w:rFonts w:ascii="Times New Roman" w:hAnsi="Times New Roman" w:cs="Times New Roman"/>
                <w:sz w:val="20"/>
                <w:szCs w:val="24"/>
              </w:rPr>
              <w:t xml:space="preserve"> or professional purpose and audience.</w:t>
            </w:r>
          </w:p>
        </w:tc>
      </w:tr>
      <w:tr w:rsidRPr="00F81517" w:rsidR="0052124C" w:rsidTr="0052124C" w14:paraId="1CE6AD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7" w:type="dxa"/>
            <w:tcBorders>
              <w:right w:val="single" w:color="auto" w:sz="4" w:space="0"/>
            </w:tcBorders>
            <w:shd w:val="clear" w:color="auto" w:fill="auto"/>
          </w:tcPr>
          <w:p w:rsidRPr="00F81517" w:rsidR="0052124C" w:rsidP="0052124C" w:rsidRDefault="0052124C" w14:paraId="2136F6A0" w14:textId="6A0189B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349" w:type="dxa"/>
            <w:gridSpan w:val="5"/>
            <w:tcBorders>
              <w:left w:val="single" w:color="auto" w:sz="4" w:space="0"/>
            </w:tcBorders>
            <w:shd w:val="clear" w:color="auto" w:fill="auto"/>
          </w:tcPr>
          <w:p w:rsidRPr="00F81517" w:rsidR="0052124C" w:rsidP="0052124C" w:rsidRDefault="0052124C" w14:paraId="54A018DD" w14:textId="7777777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F8151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Visual literacy</w:t>
            </w:r>
            <w:r w:rsidRPr="00F81517">
              <w:rPr>
                <w:rFonts w:ascii="Times New Roman" w:hAnsi="Times New Roman" w:cs="Times New Roman"/>
                <w:sz w:val="20"/>
                <w:szCs w:val="24"/>
              </w:rPr>
              <w:t>: The ability to communicate in speech and writing through appropriate visual modes (e.g., diagrams, graphs, charts) and/or visual media (e.g., posters, 3-D printed objects, stage performances).</w:t>
            </w:r>
          </w:p>
        </w:tc>
      </w:tr>
      <w:tr w:rsidRPr="00F81517" w:rsidR="0052124C" w:rsidTr="0052124C" w14:paraId="611DA5BC" w14:textId="77777777">
        <w:trPr>
          <w:trHeight w:val="300"/>
        </w:trPr>
        <w:tc>
          <w:tcPr>
            <w:tcW w:w="1127" w:type="dxa"/>
            <w:tcBorders>
              <w:right w:val="single" w:color="auto" w:sz="4" w:space="0"/>
            </w:tcBorders>
            <w:shd w:val="clear" w:color="auto" w:fill="auto"/>
          </w:tcPr>
          <w:p w:rsidRPr="00F81517" w:rsidR="0052124C" w:rsidP="0052124C" w:rsidRDefault="0052124C" w14:paraId="58A3916F" w14:textId="580CF31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349" w:type="dxa"/>
            <w:gridSpan w:val="5"/>
            <w:tcBorders>
              <w:left w:val="single" w:color="auto" w:sz="4" w:space="0"/>
            </w:tcBorders>
            <w:shd w:val="clear" w:color="auto" w:fill="auto"/>
          </w:tcPr>
          <w:p w:rsidRPr="00F81517" w:rsidR="0052124C" w:rsidP="0052124C" w:rsidRDefault="0052124C" w14:paraId="160F3980" w14:textId="7777777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F8151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Digital literacy</w:t>
            </w:r>
            <w:r w:rsidRPr="00F81517">
              <w:rPr>
                <w:rFonts w:ascii="Times New Roman" w:hAnsi="Times New Roman" w:cs="Times New Roman"/>
                <w:sz w:val="20"/>
                <w:szCs w:val="24"/>
              </w:rPr>
              <w:t>: The ability to use appropriate information and communication technologies to find, evaluate, create, and communicate information in speech and writing (e.g., wikis, websites, virtual reality projects).</w:t>
            </w:r>
          </w:p>
        </w:tc>
      </w:tr>
      <w:tr w:rsidRPr="00F81517" w:rsidR="0052124C" w:rsidTr="00C84D22" w14:paraId="2597D6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0476" w:type="dxa"/>
            <w:gridSpan w:val="6"/>
            <w:shd w:val="clear" w:color="auto" w:fill="D9D9D9" w:themeFill="background1" w:themeFillShade="D9"/>
          </w:tcPr>
          <w:p w:rsidRPr="00F81517" w:rsidR="0052124C" w:rsidP="0052124C" w:rsidRDefault="0052124C" w14:paraId="496C0D04" w14:textId="7777777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8151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Course Learning Outcomes </w:t>
            </w:r>
            <w:r w:rsidRPr="00F81517">
              <w:rPr>
                <w:rFonts w:ascii="Times New Roman" w:hAnsi="Times New Roman" w:cs="Times New Roman"/>
                <w:sz w:val="20"/>
                <w:szCs w:val="24"/>
              </w:rPr>
              <w:t>– Please list the course learning outcome(s) that relate explicitly to students’ learning of communication-related knowledge, skills and attributes. The following are examples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from four different courses:</w:t>
            </w:r>
          </w:p>
          <w:p w:rsidRPr="00F81517" w:rsidR="0052124C" w:rsidP="0052124C" w:rsidRDefault="0052124C" w14:paraId="513C259F" w14:textId="7777777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Pr="00F81517" w:rsidR="0052124C" w:rsidP="0052124C" w:rsidRDefault="0052124C" w14:paraId="0B7C366E" w14:textId="77777777">
            <w:pPr>
              <w:ind w:left="357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F8151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Students will be able to… </w:t>
            </w:r>
          </w:p>
          <w:p w:rsidRPr="00F81517" w:rsidR="0052124C" w:rsidP="0052124C" w:rsidRDefault="0052124C" w14:paraId="3740E27E" w14:textId="7777777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Pr="00857040" w:rsidR="0052124C" w:rsidP="0052124C" w:rsidRDefault="0052124C" w14:paraId="4F3DCF05" w14:textId="77777777">
            <w:pPr>
              <w:spacing w:after="120"/>
              <w:ind w:left="357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F81517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Oral literacy</w:t>
            </w:r>
            <w:r w:rsidRPr="00F8151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Pr="00F8151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Apply the basic principle of solution-focused interviewing and counselling and demonstrate interviewing and counselling skills in authentic cases.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</w:p>
          <w:p w:rsidRPr="00857040" w:rsidR="0052124C" w:rsidP="0052124C" w:rsidRDefault="0052124C" w14:paraId="113BC517" w14:textId="77777777">
            <w:pPr>
              <w:spacing w:after="120"/>
              <w:ind w:left="357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F81517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Written/visual literacy</w:t>
            </w:r>
            <w:r w:rsidRPr="00F81517">
              <w:rPr>
                <w:rFonts w:ascii="Times New Roman" w:hAnsi="Times New Roman" w:cs="Times New Roman"/>
                <w:i/>
                <w:sz w:val="20"/>
                <w:szCs w:val="24"/>
              </w:rPr>
              <w:t>: Conduct an in-depth scientific literature review on a key regional geological issue and present the findings through visuals (e.g., graphs/charts) and an engaging, comprehensive online written format.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</w:p>
          <w:p w:rsidR="0052124C" w:rsidP="0052124C" w:rsidRDefault="0052124C" w14:paraId="3D04C7C4" w14:textId="77777777">
            <w:pPr>
              <w:spacing w:after="120"/>
              <w:ind w:left="357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F81517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Oral/written literacy</w:t>
            </w:r>
            <w:r w:rsidRPr="00F81517">
              <w:rPr>
                <w:rFonts w:ascii="Times New Roman" w:hAnsi="Times New Roman" w:cs="Times New Roman"/>
                <w:i/>
                <w:sz w:val="20"/>
                <w:szCs w:val="24"/>
              </w:rPr>
              <w:t>: Generate and refine designs into detailed engineering specifications and be able to effectively communicate and defend the project status and technical material in both oral and written forms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. </w:t>
            </w:r>
          </w:p>
          <w:p w:rsidRPr="00F81517" w:rsidR="0052124C" w:rsidP="0052124C" w:rsidRDefault="0052124C" w14:paraId="7B707DD2" w14:textId="77777777">
            <w:pPr>
              <w:spacing w:after="120"/>
              <w:ind w:left="357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F81517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Oral/written/digital literacy</w:t>
            </w:r>
            <w:r w:rsidRPr="00F81517">
              <w:rPr>
                <w:rFonts w:ascii="Times New Roman" w:hAnsi="Times New Roman" w:cs="Times New Roman"/>
                <w:i/>
                <w:sz w:val="20"/>
                <w:szCs w:val="24"/>
              </w:rPr>
              <w:t>: Create design documentation, technical design documents, art ‘bibles’ and other pertinent technical documents and present these through a formal pitch presentation and website.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</w:p>
        </w:tc>
      </w:tr>
      <w:tr w:rsidRPr="00F81517" w:rsidR="0052124C" w:rsidTr="00C84D22" w14:paraId="57BF1EC7" w14:textId="77777777">
        <w:trPr>
          <w:trHeight w:val="300"/>
        </w:trPr>
        <w:tc>
          <w:tcPr>
            <w:tcW w:w="10476" w:type="dxa"/>
            <w:gridSpan w:val="6"/>
            <w:shd w:val="clear" w:color="auto" w:fill="FFFFFF" w:themeFill="background1"/>
          </w:tcPr>
          <w:p w:rsidRPr="00F81517" w:rsidR="0052124C" w:rsidP="0052124C" w:rsidRDefault="0052124C" w14:paraId="4D0903A9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2124C" w:rsidP="0052124C" w:rsidRDefault="0052124C" w14:paraId="6DDE46DB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2124C" w:rsidP="0052124C" w:rsidRDefault="0052124C" w14:paraId="03511EF2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2124C" w:rsidP="0052124C" w:rsidRDefault="0052124C" w14:paraId="5A1CE63B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Pr="00F81517" w:rsidR="0052124C" w:rsidP="0052124C" w:rsidRDefault="0052124C" w14:paraId="21B947BE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Pr="00F81517" w:rsidR="0052124C" w:rsidP="0052124C" w:rsidRDefault="0052124C" w14:paraId="5C021A7D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Pr="00F81517" w:rsidR="0052124C" w:rsidTr="00C84D22" w14:paraId="2E495F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0476" w:type="dxa"/>
            <w:gridSpan w:val="6"/>
            <w:shd w:val="clear" w:color="auto" w:fill="D9D9D9" w:themeFill="background1" w:themeFillShade="D9"/>
          </w:tcPr>
          <w:p w:rsidRPr="00F81517" w:rsidR="0052124C" w:rsidP="0052124C" w:rsidRDefault="0052124C" w14:paraId="5A0C8B50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8151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Assessment component – </w:t>
            </w:r>
            <w:r w:rsidRPr="00F815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Please list the communication-rich assessment task(s) that measure the communication-related course learning outcomes on the course. Please indicate what proportion of the course grade is allocated to performance on the assessment(s).</w:t>
            </w:r>
          </w:p>
        </w:tc>
      </w:tr>
      <w:tr w:rsidRPr="00F81517" w:rsidR="0052124C" w:rsidTr="00C84D22" w14:paraId="4BBA270F" w14:textId="77777777">
        <w:trPr>
          <w:trHeight w:val="300"/>
        </w:trPr>
        <w:tc>
          <w:tcPr>
            <w:tcW w:w="10476" w:type="dxa"/>
            <w:gridSpan w:val="6"/>
            <w:shd w:val="clear" w:color="auto" w:fill="FFFFFF" w:themeFill="background1"/>
          </w:tcPr>
          <w:p w:rsidR="0052124C" w:rsidP="0052124C" w:rsidRDefault="0052124C" w14:paraId="4FECBF85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2124C" w:rsidP="0052124C" w:rsidRDefault="0052124C" w14:paraId="487C23D0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2124C" w:rsidP="0052124C" w:rsidRDefault="0052124C" w14:paraId="5D76BBE0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2124C" w:rsidP="0052124C" w:rsidRDefault="0052124C" w14:paraId="2F126DFF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2124C" w:rsidP="0052124C" w:rsidRDefault="0052124C" w14:paraId="71129F82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2124C" w:rsidP="0052124C" w:rsidRDefault="0052124C" w14:paraId="727E3031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2124C" w:rsidP="0052124C" w:rsidRDefault="0052124C" w14:paraId="6E0BAC47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Pr="00F81517" w:rsidR="0052124C" w:rsidP="0052124C" w:rsidRDefault="0052124C" w14:paraId="50DD0FF6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743C0" w:rsidP="007B4764" w:rsidRDefault="002743C0" w14:paraId="1D441A30" w14:textId="7777777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Pr="00A966FD" w:rsidR="007B4764" w:rsidP="007B4764" w:rsidRDefault="007B4764" w14:paraId="3F794A5C" w14:textId="1FFBE3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66FD">
        <w:rPr>
          <w:rFonts w:ascii="Times New Roman" w:hAnsi="Times New Roman" w:cs="Times New Roman"/>
          <w:b/>
          <w:i/>
          <w:sz w:val="24"/>
          <w:szCs w:val="24"/>
        </w:rPr>
        <w:t>Please refer to sample CiC Syllabus Statements to complete this section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After badging approval, this section will appear in your course syllabus and read by students. </w:t>
      </w:r>
    </w:p>
    <w:tbl>
      <w:tblPr>
        <w:tblStyle w:val="GridTable41"/>
        <w:tblW w:w="10476" w:type="dxa"/>
        <w:tblLook w:val="0400" w:firstRow="0" w:lastRow="0" w:firstColumn="0" w:lastColumn="0" w:noHBand="0" w:noVBand="1"/>
      </w:tblPr>
      <w:tblGrid>
        <w:gridCol w:w="10476"/>
      </w:tblGrid>
      <w:tr w:rsidRPr="00F81517" w:rsidR="007B4764" w:rsidTr="00C84D22" w14:paraId="1D08C1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76" w:type="dxa"/>
            <w:shd w:val="clear" w:color="auto" w:fill="D9D9D9" w:themeFill="background1" w:themeFillShade="D9"/>
          </w:tcPr>
          <w:p w:rsidRPr="00A966FD" w:rsidR="007B4764" w:rsidP="00C84D22" w:rsidRDefault="007B4764" w14:paraId="2B267215" w14:textId="77777777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E5D8A">
              <w:rPr>
                <w:rFonts w:ascii="Times New Roman" w:hAnsi="Times New Roman" w:cs="Times New Roman"/>
                <w:b/>
                <w:sz w:val="20"/>
                <w:szCs w:val="24"/>
              </w:rPr>
              <w:t>What communication knowledge and skills will students learn in this course?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Pr="00E86155" w:rsidR="007B4764" w:rsidP="00C84D22" w:rsidRDefault="007B4764" w14:paraId="7CF34E1E" w14:textId="77777777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Pr="00F81517" w:rsidR="007B4764" w:rsidTr="00C84D22" w14:paraId="7411DE31" w14:textId="77777777">
        <w:tc>
          <w:tcPr>
            <w:tcW w:w="10476" w:type="dxa"/>
            <w:shd w:val="clear" w:color="auto" w:fill="auto"/>
          </w:tcPr>
          <w:p w:rsidR="007B4764" w:rsidP="00C84D22" w:rsidRDefault="007B4764" w14:paraId="73F2FA13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4B7090CE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387009E0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3D37A473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1AACB3F6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6E809239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557674D7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3C6D37BE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4500537B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Pr="00C96852" w:rsidR="007B4764" w:rsidP="00C84D22" w:rsidRDefault="007B4764" w14:paraId="388F7F42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Pr="00F81517" w:rsidR="007B4764" w:rsidTr="00C84D22" w14:paraId="6826E3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76" w:type="dxa"/>
            <w:shd w:val="clear" w:color="auto" w:fill="D9D9D9" w:themeFill="background1" w:themeFillShade="D9"/>
          </w:tcPr>
          <w:p w:rsidRPr="009E5D8A" w:rsidR="007B4764" w:rsidP="00C84D22" w:rsidRDefault="007B4764" w14:paraId="6C85E81F" w14:textId="77777777">
            <w:pPr>
              <w:rPr>
                <w:rFonts w:ascii="Times New Roman" w:hAnsi="Times New Roman" w:cs="Times New Roman"/>
                <w:sz w:val="20"/>
              </w:rPr>
            </w:pPr>
            <w:r w:rsidRPr="009E5D8A">
              <w:rPr>
                <w:rFonts w:ascii="Times New Roman" w:hAnsi="Times New Roman" w:cs="Times New Roman"/>
                <w:b/>
                <w:sz w:val="20"/>
                <w:szCs w:val="24"/>
              </w:rPr>
              <w:t>How will students learn these?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DD3255">
              <w:rPr>
                <w:rFonts w:ascii="Times New Roman" w:hAnsi="Times New Roman" w:cs="Times New Roman"/>
                <w:sz w:val="20"/>
              </w:rPr>
              <w:t>Describe</w:t>
            </w:r>
            <w:r>
              <w:rPr>
                <w:rFonts w:ascii="Times New Roman" w:hAnsi="Times New Roman" w:cs="Times New Roman"/>
                <w:sz w:val="20"/>
              </w:rPr>
              <w:t xml:space="preserve"> (1)</w:t>
            </w:r>
            <w:r w:rsidRPr="00DD3255">
              <w:rPr>
                <w:rFonts w:ascii="Times New Roman" w:hAnsi="Times New Roman" w:cs="Times New Roman"/>
                <w:sz w:val="20"/>
              </w:rPr>
              <w:t xml:space="preserve"> the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teaching and learning activities in your course that teach the communication knowledge and skills, (2) practice activities in your course and (3) opportunities for formative feedback</w:t>
            </w:r>
          </w:p>
        </w:tc>
      </w:tr>
      <w:tr w:rsidRPr="00F81517" w:rsidR="007B4764" w:rsidTr="00C84D22" w14:paraId="21D9F156" w14:textId="77777777">
        <w:tc>
          <w:tcPr>
            <w:tcW w:w="10476" w:type="dxa"/>
            <w:shd w:val="clear" w:color="auto" w:fill="auto"/>
          </w:tcPr>
          <w:p w:rsidR="007B4764" w:rsidP="00C84D22" w:rsidRDefault="007B4764" w14:paraId="3700D088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354CC82D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5DA826DC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16E7AED3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512A9384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696A1800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2627AB2B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5ADE4B10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Pr="00C96852" w:rsidR="007B4764" w:rsidP="00C84D22" w:rsidRDefault="007B4764" w14:paraId="1CF298BB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Pr="00F81517" w:rsidR="007B4764" w:rsidTr="00C84D22" w14:paraId="0D3E33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76" w:type="dxa"/>
            <w:shd w:val="clear" w:color="auto" w:fill="D9D9D9" w:themeFill="background1" w:themeFillShade="D9"/>
          </w:tcPr>
          <w:p w:rsidRPr="00C96852" w:rsidR="007B4764" w:rsidP="00C84D22" w:rsidRDefault="007B4764" w14:paraId="410C3AF2" w14:textId="77777777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96852">
              <w:rPr>
                <w:rFonts w:ascii="Times New Roman" w:hAnsi="Times New Roman" w:cs="Times New Roman"/>
                <w:b/>
                <w:sz w:val="20"/>
                <w:szCs w:val="24"/>
              </w:rPr>
              <w:t>What does a good communicator look like in this course?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– </w:t>
            </w:r>
            <w:r w:rsidRPr="00F815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Please list the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expected communication-related attributes you want your students to have after taking your course (e.g. </w:t>
            </w:r>
            <w:r w:rsidRPr="00A966F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confidence, openness to diverse perspectives and ways of learning, ability to respond to constructive criticism from peers and the teacher, developing interpersonal skills to collaborate with others to achieve a common goal, collaboration with peers, providing constructive feedback to peers, following the conventions of a genre, and having personal and academic integrity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).</w:t>
            </w:r>
          </w:p>
        </w:tc>
      </w:tr>
      <w:tr w:rsidRPr="00F81517" w:rsidR="007B4764" w:rsidTr="00C84D22" w14:paraId="24E51D4D" w14:textId="77777777">
        <w:tc>
          <w:tcPr>
            <w:tcW w:w="10476" w:type="dxa"/>
            <w:shd w:val="clear" w:color="auto" w:fill="FFFFFF" w:themeFill="background1"/>
          </w:tcPr>
          <w:p w:rsidR="007B4764" w:rsidP="00C84D22" w:rsidRDefault="007B4764" w14:paraId="2647AA73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2662CD0E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37614C4E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2AB92B59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1CC0B519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27F049AA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4846C078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B4764" w:rsidP="00C84D22" w:rsidRDefault="007B4764" w14:paraId="5D52A0E5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Pr="00C96852" w:rsidR="007B4764" w:rsidP="00C84D22" w:rsidRDefault="007B4764" w14:paraId="45F36136" w14:textId="777777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7B4764" w:rsidP="007B4764" w:rsidRDefault="007B4764" w14:paraId="04A1CDCC" w14:textId="77777777">
      <w:pPr>
        <w:rPr>
          <w:rFonts w:ascii="Times New Roman" w:hAnsi="Times New Roman" w:cs="Times New Roman"/>
          <w:i/>
          <w:sz w:val="20"/>
        </w:rPr>
      </w:pPr>
    </w:p>
    <w:p w:rsidRPr="00C67C8D" w:rsidR="007B4764" w:rsidP="007B4764" w:rsidRDefault="007B4764" w14:paraId="4E60AEC6" w14:textId="777777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7C8D">
        <w:rPr>
          <w:rFonts w:ascii="Times New Roman" w:hAnsi="Times New Roman" w:cs="Times New Roman"/>
          <w:b/>
          <w:i/>
          <w:sz w:val="24"/>
          <w:szCs w:val="24"/>
        </w:rPr>
        <w:t xml:space="preserve">Please attach the following documents with this certification form (tick included items):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</w:tblBorders>
        <w:tblLook w:val="04A0" w:firstRow="1" w:lastRow="0" w:firstColumn="1" w:lastColumn="0" w:noHBand="0" w:noVBand="1"/>
      </w:tblPr>
      <w:tblGrid>
        <w:gridCol w:w="8388"/>
        <w:gridCol w:w="2070"/>
      </w:tblGrid>
      <w:tr w:rsidR="007B4764" w:rsidTr="00C84D22" w14:paraId="58B209E5" w14:textId="77777777">
        <w:tc>
          <w:tcPr>
            <w:tcW w:w="8388" w:type="dxa"/>
            <w:tcBorders>
              <w:top w:val="nil"/>
              <w:bottom w:val="single" w:color="auto" w:sz="4" w:space="0"/>
            </w:tcBorders>
          </w:tcPr>
          <w:p w:rsidRPr="00BE18F1" w:rsidR="007B4764" w:rsidP="00C84D22" w:rsidRDefault="007B4764" w14:paraId="6E1DCD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</w:tcBorders>
          </w:tcPr>
          <w:p w:rsidRPr="00BE18F1" w:rsidR="007B4764" w:rsidP="00C84D22" w:rsidRDefault="007B4764" w14:paraId="085FA7B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F1">
              <w:rPr>
                <w:rFonts w:ascii="Times New Roman" w:hAnsi="Times New Roman" w:cs="Times New Roman"/>
                <w:sz w:val="20"/>
                <w:szCs w:val="20"/>
              </w:rPr>
              <w:t>Please tick below</w:t>
            </w:r>
          </w:p>
        </w:tc>
      </w:tr>
      <w:tr w:rsidR="007B4764" w:rsidTr="00C84D22" w14:paraId="53766BEA" w14:textId="77777777">
        <w:tc>
          <w:tcPr>
            <w:tcW w:w="8388" w:type="dxa"/>
            <w:tcBorders>
              <w:top w:val="single" w:color="auto" w:sz="4" w:space="0"/>
              <w:left w:val="single" w:color="auto" w:sz="4" w:space="0"/>
            </w:tcBorders>
          </w:tcPr>
          <w:p w:rsidRPr="00BE18F1" w:rsidR="007B4764" w:rsidP="00C84D22" w:rsidRDefault="007B4764" w14:paraId="41327E0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BE18F1" w:rsidR="007B4764" w:rsidP="00C84D22" w:rsidRDefault="007B4764" w14:paraId="491A3C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8F1">
              <w:rPr>
                <w:rFonts w:ascii="Times New Roman" w:hAnsi="Times New Roman" w:cs="Times New Roman"/>
                <w:sz w:val="20"/>
                <w:szCs w:val="20"/>
              </w:rPr>
              <w:t>Course Syllabus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(track changes version)</w:t>
            </w:r>
          </w:p>
          <w:p w:rsidRPr="00BE18F1" w:rsidR="007B4764" w:rsidP="00C84D22" w:rsidRDefault="007B4764" w14:paraId="0E8BC4B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</w:tcBorders>
          </w:tcPr>
          <w:p w:rsidRPr="00BE18F1" w:rsidR="007B4764" w:rsidP="00C84D22" w:rsidRDefault="007B4764" w14:paraId="230641A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67C8D" w:rsidR="007B4764" w:rsidP="00C84D22" w:rsidRDefault="007B4764" w14:paraId="42124F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64" w:rsidTr="00C84D22" w14:paraId="7572D653" w14:textId="77777777">
        <w:tc>
          <w:tcPr>
            <w:tcW w:w="8388" w:type="dxa"/>
            <w:tcBorders>
              <w:top w:val="single" w:color="auto" w:sz="4" w:space="0"/>
              <w:left w:val="single" w:color="auto" w:sz="4" w:space="0"/>
            </w:tcBorders>
          </w:tcPr>
          <w:p w:rsidRPr="00BE18F1" w:rsidR="007B4764" w:rsidP="00C84D22" w:rsidRDefault="007B4764" w14:paraId="0116D5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BE18F1" w:rsidR="007B4764" w:rsidP="00C84D22" w:rsidRDefault="007B4764" w14:paraId="641926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8F1">
              <w:rPr>
                <w:rFonts w:ascii="Times New Roman" w:hAnsi="Times New Roman" w:cs="Times New Roman"/>
                <w:sz w:val="20"/>
                <w:szCs w:val="20"/>
              </w:rPr>
              <w:t>Course Schedule (please highlight the CIC components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i.e. where and when in the course the students will acquire the specific knowledge, and develop the specific skills required of a good communicator</w:t>
            </w:r>
            <w:r w:rsidRPr="00BE18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Pr="00BE18F1" w:rsidR="007B4764" w:rsidP="00C84D22" w:rsidRDefault="007B4764" w14:paraId="33EDD5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</w:tcBorders>
          </w:tcPr>
          <w:p w:rsidRPr="00BE18F1" w:rsidR="007B4764" w:rsidP="00C84D22" w:rsidRDefault="007B4764" w14:paraId="462A30F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64" w:rsidP="00C84D22" w:rsidRDefault="007B4764" w14:paraId="5BA4A6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67C8D" w:rsidR="007B4764" w:rsidP="00C84D22" w:rsidRDefault="007B4764" w14:paraId="56938C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64" w:rsidTr="00C84D22" w14:paraId="36C7D0F0" w14:textId="77777777">
        <w:tc>
          <w:tcPr>
            <w:tcW w:w="8388" w:type="dxa"/>
            <w:tcBorders>
              <w:top w:val="single" w:color="auto" w:sz="4" w:space="0"/>
              <w:left w:val="single" w:color="auto" w:sz="4" w:space="0"/>
            </w:tcBorders>
          </w:tcPr>
          <w:p w:rsidRPr="00BE18F1" w:rsidR="007B4764" w:rsidP="00C84D22" w:rsidRDefault="007B4764" w14:paraId="4CCF3E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BE18F1" w:rsidR="007B4764" w:rsidP="00C84D22" w:rsidRDefault="007B4764" w14:paraId="45A1DE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8F1">
              <w:rPr>
                <w:rFonts w:ascii="Times New Roman" w:hAnsi="Times New Roman" w:cs="Times New Roman"/>
                <w:sz w:val="20"/>
                <w:szCs w:val="20"/>
              </w:rPr>
              <w:t xml:space="preserve">Assessment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Tasks/Instructions and Rubrics</w:t>
            </w:r>
          </w:p>
          <w:p w:rsidRPr="00BE18F1" w:rsidR="007B4764" w:rsidP="00C84D22" w:rsidRDefault="007B4764" w14:paraId="6DDB3F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</w:tcBorders>
          </w:tcPr>
          <w:p w:rsidR="007B4764" w:rsidP="00C84D22" w:rsidRDefault="007B4764" w14:paraId="0F2B0B3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BE18F1" w:rsidR="007B4764" w:rsidP="00C84D22" w:rsidRDefault="007B4764" w14:paraId="015A06F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67C8D" w:rsidR="007B4764" w:rsidP="00C84D22" w:rsidRDefault="007B4764" w14:paraId="75C8E3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764" w:rsidP="007B4764" w:rsidRDefault="007B4764" w14:paraId="2AA75E55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C67C8D" w:rsidR="007B4764" w:rsidP="007B4764" w:rsidRDefault="007B4764" w14:paraId="71DA9FD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C67C8D">
        <w:rPr>
          <w:rFonts w:ascii="Times New Roman" w:hAnsi="Times New Roman" w:cs="Times New Roman"/>
          <w:b/>
          <w:sz w:val="24"/>
          <w:szCs w:val="24"/>
        </w:rPr>
        <w:t>Submit all documents to the CIC committee (</w:t>
      </w:r>
      <w:hyperlink w:history="1" r:id="rId9">
        <w:r w:rsidRPr="00C67C8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cics@hku.hk</w:t>
        </w:r>
      </w:hyperlink>
      <w:r w:rsidRPr="00C67C8D">
        <w:rPr>
          <w:rFonts w:ascii="Times New Roman" w:hAnsi="Times New Roman" w:cs="Times New Roman"/>
          <w:b/>
          <w:sz w:val="24"/>
          <w:szCs w:val="24"/>
        </w:rPr>
        <w:t>).</w:t>
      </w:r>
    </w:p>
    <w:p w:rsidRPr="00752E10" w:rsidR="007B4764" w:rsidP="007B4764" w:rsidRDefault="007B4764" w14:paraId="6B34024E" w14:textId="7777777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2124C" w:rsidRDefault="0052124C" w14:paraId="45495183" w14:textId="77777777"/>
    <w:sectPr w:rsidR="0052124C" w:rsidSect="00044BC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 Pro Black">
    <w:altName w:val="Georgia Pro Black"/>
    <w:charset w:val="00"/>
    <w:family w:val="roman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7349D"/>
    <w:multiLevelType w:val="hybridMultilevel"/>
    <w:tmpl w:val="9498F3D2"/>
    <w:lvl w:ilvl="0" w:tplc="62167996">
      <w:start w:val="1"/>
      <w:numFmt w:val="bullet"/>
      <w:lvlText w:val="o"/>
      <w:lvlJc w:val="left"/>
      <w:pPr>
        <w:ind w:left="360" w:hanging="360"/>
      </w:pPr>
      <w:rPr>
        <w:rFonts w:hint="default" w:ascii="Wingdings" w:hAnsi="Wingdings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A067974"/>
    <w:multiLevelType w:val="hybridMultilevel"/>
    <w:tmpl w:val="6EECB0BC"/>
    <w:lvl w:ilvl="0" w:tplc="62167996">
      <w:start w:val="1"/>
      <w:numFmt w:val="bullet"/>
      <w:lvlText w:val="o"/>
      <w:lvlJc w:val="left"/>
      <w:pPr>
        <w:ind w:left="360" w:hanging="360"/>
      </w:pPr>
      <w:rPr>
        <w:rFonts w:hint="default" w:ascii="Wingdings" w:hAnsi="Wingdings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64"/>
    <w:rsid w:val="000A1F7E"/>
    <w:rsid w:val="002743C0"/>
    <w:rsid w:val="004C07F5"/>
    <w:rsid w:val="0052124C"/>
    <w:rsid w:val="00561083"/>
    <w:rsid w:val="006A59D0"/>
    <w:rsid w:val="00790F83"/>
    <w:rsid w:val="007B4764"/>
    <w:rsid w:val="007C0E91"/>
    <w:rsid w:val="007D1FD9"/>
    <w:rsid w:val="008047E7"/>
    <w:rsid w:val="00915EDF"/>
    <w:rsid w:val="009B5BCA"/>
    <w:rsid w:val="00B70A9B"/>
    <w:rsid w:val="00C52642"/>
    <w:rsid w:val="00DD20C7"/>
    <w:rsid w:val="00DF4B73"/>
    <w:rsid w:val="00DF5AD7"/>
    <w:rsid w:val="0A4FDE63"/>
    <w:rsid w:val="0F01335E"/>
    <w:rsid w:val="0FE4C112"/>
    <w:rsid w:val="13BFF00A"/>
    <w:rsid w:val="26542CAC"/>
    <w:rsid w:val="32F45836"/>
    <w:rsid w:val="34256A87"/>
    <w:rsid w:val="39D77E5F"/>
    <w:rsid w:val="412200DD"/>
    <w:rsid w:val="4A6C99F8"/>
    <w:rsid w:val="4B4C5586"/>
    <w:rsid w:val="585F794D"/>
    <w:rsid w:val="6A68BCC8"/>
    <w:rsid w:val="71F57409"/>
    <w:rsid w:val="7C295941"/>
    <w:rsid w:val="7DEBD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11C1"/>
  <w15:chartTrackingRefBased/>
  <w15:docId w15:val="{993247C2-44D7-42E5-962B-81987C8A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B4764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7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B4764"/>
    <w:rPr>
      <w:color w:val="0563C1" w:themeColor="hyperlink"/>
      <w:u w:val="single"/>
    </w:rPr>
  </w:style>
  <w:style w:type="table" w:styleId="GridTable41" w:customStyle="1">
    <w:name w:val="Grid Table 41"/>
    <w:basedOn w:val="TableNormal"/>
    <w:uiPriority w:val="49"/>
    <w:rsid w:val="007B476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521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cics@hku.h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f628d1-658f-4d52-aa7b-eefe90186c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82592624554DA5A6F847EB81CD1F" ma:contentTypeVersion="17" ma:contentTypeDescription="Create a new document." ma:contentTypeScope="" ma:versionID="8f2e27b94631414727e96edad5fe4690">
  <xsd:schema xmlns:xsd="http://www.w3.org/2001/XMLSchema" xmlns:xs="http://www.w3.org/2001/XMLSchema" xmlns:p="http://schemas.microsoft.com/office/2006/metadata/properties" xmlns:ns3="8df628d1-658f-4d52-aa7b-eefe90186c45" xmlns:ns4="ee950e47-4fbc-435b-9ff3-e9ed77d76324" targetNamespace="http://schemas.microsoft.com/office/2006/metadata/properties" ma:root="true" ma:fieldsID="94d7d4f14ccdd1f5c5cf0bad1ce478ce" ns3:_="" ns4:_="">
    <xsd:import namespace="8df628d1-658f-4d52-aa7b-eefe90186c45"/>
    <xsd:import namespace="ee950e47-4fbc-435b-9ff3-e9ed77d763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628d1-658f-4d52-aa7b-eefe9018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50e47-4fbc-435b-9ff3-e9ed77d76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B8A2C-1A22-4CAE-B3C0-23552DDCF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534C9-3C9D-4CDE-B844-B700A6AC202F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df628d1-658f-4d52-aa7b-eefe90186c45"/>
    <ds:schemaRef ds:uri="ee950e47-4fbc-435b-9ff3-e9ed77d76324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FE9F6A-111C-4545-A883-07F48B9AA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628d1-658f-4d52-aa7b-eefe90186c45"/>
    <ds:schemaRef ds:uri="ee950e47-4fbc-435b-9ff3-e9ed77d76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Wai May Wong</dc:creator>
  <cp:keywords/>
  <dc:description/>
  <cp:lastModifiedBy>Ming Wai May Wong</cp:lastModifiedBy>
  <cp:revision>6</cp:revision>
  <dcterms:created xsi:type="dcterms:W3CDTF">2023-10-24T09:37:00Z</dcterms:created>
  <dcterms:modified xsi:type="dcterms:W3CDTF">2023-11-02T09:52:00Z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0x010100844A82592624554DA5A6F847EB81CD1F</vt:lpwstr>
  </property>
</Properties>
</file>